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092D7" w14:textId="77777777" w:rsidR="00273CF4" w:rsidRPr="00273CF4" w:rsidRDefault="00273CF4" w:rsidP="006A18F5">
      <w:pPr>
        <w:autoSpaceDE w:val="0"/>
        <w:autoSpaceDN w:val="0"/>
        <w:adjustRightInd w:val="0"/>
        <w:spacing w:after="0" w:line="240" w:lineRule="auto"/>
        <w:ind w:left="1080"/>
        <w:rPr>
          <w:rFonts w:ascii="Arial Unicode MS" w:eastAsia="Arial Unicode MS" w:hAnsi="Arial Unicode MS" w:cs="Arial Unicode MS"/>
          <w:b/>
          <w:color w:val="365F91" w:themeColor="accent1" w:themeShade="BF"/>
          <w:sz w:val="18"/>
          <w:szCs w:val="18"/>
        </w:rPr>
      </w:pPr>
      <w:r w:rsidRPr="00273CF4">
        <w:rPr>
          <w:noProof/>
        </w:rPr>
        <w:drawing>
          <wp:anchor distT="0" distB="0" distL="114300" distR="114300" simplePos="0" relativeHeight="251658240" behindDoc="0" locked="0" layoutInCell="1" allowOverlap="1" wp14:anchorId="03A1F300" wp14:editId="76F3F201">
            <wp:simplePos x="0" y="0"/>
            <wp:positionH relativeFrom="column">
              <wp:posOffset>685800</wp:posOffset>
            </wp:positionH>
            <wp:positionV relativeFrom="paragraph">
              <wp:posOffset>-428625</wp:posOffset>
            </wp:positionV>
            <wp:extent cx="1028700" cy="1194435"/>
            <wp:effectExtent l="0" t="0" r="0" b="5715"/>
            <wp:wrapSquare wrapText="bothSides"/>
            <wp:docPr id="2" name="Picture 2" descr="http://vkwinc.com/wp-content/uploads/2012/08/umass-boston-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kwinc.com/wp-content/uploads/2012/08/umass-boston-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CF4">
        <w:rPr>
          <w:rFonts w:ascii="Arial Unicode MS" w:eastAsia="Arial Unicode MS" w:hAnsi="Arial Unicode MS" w:cs="Arial Unicode MS"/>
          <w:b/>
          <w:color w:val="365F91" w:themeColor="accent1" w:themeShade="BF"/>
          <w:sz w:val="18"/>
          <w:szCs w:val="18"/>
        </w:rPr>
        <w:t>SCHOOL FOR GLOBAL INCLUSION AND SOCIAL DEVELOPMENT</w:t>
      </w:r>
    </w:p>
    <w:p w14:paraId="1CBE32F3" w14:textId="77777777" w:rsidR="00273CF4" w:rsidRDefault="00273CF4" w:rsidP="00273CF4">
      <w:pPr>
        <w:spacing w:after="0" w:line="240" w:lineRule="auto"/>
        <w:ind w:left="1440"/>
        <w:rPr>
          <w:noProof/>
        </w:rPr>
      </w:pPr>
      <w:r w:rsidRPr="00273CF4">
        <w:rPr>
          <w:rFonts w:ascii="Arial Unicode MS" w:eastAsia="Arial Unicode MS" w:hAnsi="Arial Unicode MS" w:cs="Arial Unicode MS"/>
          <w:b/>
          <w:color w:val="365F91" w:themeColor="accent1" w:themeShade="BF"/>
          <w:sz w:val="17"/>
          <w:szCs w:val="17"/>
        </w:rPr>
        <w:t>UNIVERSITY OF MASSACHUSETTS BOSTON</w:t>
      </w:r>
    </w:p>
    <w:p w14:paraId="47B55D08" w14:textId="77777777" w:rsidR="00273CF4" w:rsidRDefault="00273CF4" w:rsidP="00273CF4">
      <w:pPr>
        <w:spacing w:after="0" w:line="240" w:lineRule="auto"/>
        <w:rPr>
          <w:noProof/>
        </w:rPr>
      </w:pPr>
    </w:p>
    <w:p w14:paraId="13BEE40F" w14:textId="77777777" w:rsidR="00273CF4" w:rsidRDefault="00273CF4" w:rsidP="00273CF4">
      <w:pPr>
        <w:spacing w:after="0" w:line="240" w:lineRule="auto"/>
        <w:rPr>
          <w:noProof/>
        </w:rPr>
      </w:pPr>
    </w:p>
    <w:p w14:paraId="1D3FD95C" w14:textId="77777777" w:rsidR="00273CF4" w:rsidRDefault="00273CF4" w:rsidP="00273CF4">
      <w:pPr>
        <w:spacing w:after="0" w:line="240" w:lineRule="auto"/>
        <w:rPr>
          <w:noProof/>
        </w:rPr>
      </w:pPr>
    </w:p>
    <w:p w14:paraId="358263F5" w14:textId="77777777" w:rsidR="00273CF4" w:rsidRDefault="00273CF4" w:rsidP="00273CF4">
      <w:pPr>
        <w:spacing w:after="0" w:line="240" w:lineRule="auto"/>
        <w:rPr>
          <w:noProof/>
        </w:rPr>
      </w:pPr>
    </w:p>
    <w:p w14:paraId="628C8A99" w14:textId="77777777" w:rsidR="006C6574" w:rsidRDefault="006C6574" w:rsidP="00273CF4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44AE0213" w14:textId="77777777" w:rsidR="006C6574" w:rsidRDefault="006C6574" w:rsidP="00273CF4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50DEEBFB" w14:textId="77777777" w:rsidR="006C6574" w:rsidRDefault="00F3260C" w:rsidP="00273CF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GISD </w:t>
      </w:r>
    </w:p>
    <w:p w14:paraId="6641770F" w14:textId="130FDC8B" w:rsidR="00273CF4" w:rsidRPr="00273CF4" w:rsidRDefault="00F3260C" w:rsidP="00273CF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Concentration Proposal Form</w:t>
      </w:r>
    </w:p>
    <w:p w14:paraId="7881581B" w14:textId="77777777" w:rsidR="00273CF4" w:rsidRDefault="00273CF4" w:rsidP="00273CF4">
      <w:pPr>
        <w:spacing w:after="0" w:line="240" w:lineRule="auto"/>
        <w:jc w:val="center"/>
      </w:pPr>
    </w:p>
    <w:p w14:paraId="151E05F6" w14:textId="77777777" w:rsidR="00C72C65" w:rsidRDefault="00273CF4" w:rsidP="00273CF4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 w:rsidRPr="00273CF4">
        <w:rPr>
          <w:rFonts w:cs="Garamond-Bold"/>
          <w:bCs/>
        </w:rPr>
        <w:t xml:space="preserve">The School for Global Inclusion and Social Development (SGISD) </w:t>
      </w:r>
      <w:r>
        <w:rPr>
          <w:rFonts w:cs="Garamond-Bold"/>
          <w:bCs/>
        </w:rPr>
        <w:t xml:space="preserve">recognizes that our students </w:t>
      </w:r>
      <w:r w:rsidR="00C72C65">
        <w:rPr>
          <w:rFonts w:cs="Garamond-Bold"/>
          <w:bCs/>
        </w:rPr>
        <w:t xml:space="preserve">are unique.  We specifically seek students with creativity, vision, and entrepreneurial aspirations.  Therefore, in return, we are ready to support the development of those visions </w:t>
      </w:r>
      <w:r w:rsidR="001D75C4">
        <w:rPr>
          <w:rFonts w:cs="Garamond-Bold"/>
          <w:bCs/>
        </w:rPr>
        <w:t>through academic means</w:t>
      </w:r>
      <w:r w:rsidR="00C72C65">
        <w:rPr>
          <w:rFonts w:cs="Garamond-Bold"/>
          <w:bCs/>
        </w:rPr>
        <w:t xml:space="preserve">.  </w:t>
      </w:r>
    </w:p>
    <w:p w14:paraId="3BD7757A" w14:textId="77777777" w:rsidR="00C72C65" w:rsidRDefault="00C72C65" w:rsidP="00273CF4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</w:p>
    <w:p w14:paraId="6AF4F9F1" w14:textId="48F5DC17" w:rsidR="0007430D" w:rsidRPr="00CA4C80" w:rsidRDefault="00F3260C" w:rsidP="00286598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>
        <w:rPr>
          <w:rFonts w:cs="Garamond-Bold"/>
          <w:bCs/>
        </w:rPr>
        <w:t>We</w:t>
      </w:r>
      <w:r w:rsidR="00C72C65">
        <w:rPr>
          <w:rFonts w:cs="Garamond-Bold"/>
          <w:bCs/>
        </w:rPr>
        <w:t xml:space="preserve"> provide </w:t>
      </w:r>
      <w:r w:rsidR="00EC656A">
        <w:rPr>
          <w:rFonts w:cs="Garamond-Bold"/>
          <w:bCs/>
        </w:rPr>
        <w:t xml:space="preserve">a variety of </w:t>
      </w:r>
      <w:r w:rsidR="00C72C65">
        <w:rPr>
          <w:rFonts w:cs="Garamond-Bold"/>
          <w:bCs/>
        </w:rPr>
        <w:t>concentration</w:t>
      </w:r>
      <w:r w:rsidR="00EC656A">
        <w:rPr>
          <w:rFonts w:cs="Garamond-Bold"/>
          <w:bCs/>
        </w:rPr>
        <w:t>s</w:t>
      </w:r>
      <w:r w:rsidR="00C72C65">
        <w:rPr>
          <w:rFonts w:cs="Garamond-Bold"/>
          <w:bCs/>
        </w:rPr>
        <w:t xml:space="preserve"> </w:t>
      </w:r>
      <w:r w:rsidR="00EC656A">
        <w:rPr>
          <w:rFonts w:cs="Garamond-Bold"/>
          <w:bCs/>
        </w:rPr>
        <w:t>a student</w:t>
      </w:r>
      <w:r>
        <w:rPr>
          <w:rFonts w:cs="Garamond-Bold"/>
          <w:bCs/>
        </w:rPr>
        <w:t xml:space="preserve"> may choose</w:t>
      </w:r>
      <w:r w:rsidR="00EC656A">
        <w:rPr>
          <w:rFonts w:cs="Garamond-Bold"/>
          <w:bCs/>
        </w:rPr>
        <w:t xml:space="preserve"> from</w:t>
      </w:r>
      <w:r>
        <w:rPr>
          <w:rFonts w:cs="Garamond-Bold"/>
          <w:bCs/>
        </w:rPr>
        <w:t xml:space="preserve">, intended to allow students to </w:t>
      </w:r>
      <w:r w:rsidR="00EC656A">
        <w:rPr>
          <w:rFonts w:cs="Garamond-Bold"/>
          <w:bCs/>
        </w:rPr>
        <w:t>foster a specialization that will also complement</w:t>
      </w:r>
      <w:r>
        <w:rPr>
          <w:rFonts w:cs="Garamond-Bold"/>
          <w:bCs/>
        </w:rPr>
        <w:t xml:space="preserve"> the overall GISD curriculum. </w:t>
      </w:r>
      <w:r w:rsidR="00286598" w:rsidRPr="00286598">
        <w:t xml:space="preserve">The </w:t>
      </w:r>
      <w:r>
        <w:t xml:space="preserve">concentration is a requirement of the GISD </w:t>
      </w:r>
      <w:r w:rsidR="00286598" w:rsidRPr="00286598">
        <w:t>Master’s curriculum</w:t>
      </w:r>
      <w:r>
        <w:t>, as well as its post-BA track PhD curriculum</w:t>
      </w:r>
      <w:r w:rsidR="00EC656A">
        <w:t>,</w:t>
      </w:r>
      <w:r>
        <w:t xml:space="preserve"> and is comprised of 15 credits (5 courses total</w:t>
      </w:r>
      <w:r w:rsidR="00EC656A">
        <w:t xml:space="preserve">) </w:t>
      </w:r>
      <w:r>
        <w:t xml:space="preserve">which are designed to offer a specialized sub-plan </w:t>
      </w:r>
      <w:r w:rsidR="00722582">
        <w:t>that</w:t>
      </w:r>
      <w:r>
        <w:t xml:space="preserve"> will</w:t>
      </w:r>
      <w:r w:rsidR="00722582">
        <w:t xml:space="preserve"> lead to a well-thought-out professional application</w:t>
      </w:r>
      <w:r w:rsidR="00EC3C35">
        <w:t xml:space="preserve">. </w:t>
      </w:r>
      <w:r>
        <w:t>Students may choose from the following concentration areas:</w:t>
      </w:r>
    </w:p>
    <w:p w14:paraId="091A7A45" w14:textId="77777777" w:rsidR="00EC656A" w:rsidRDefault="00EC656A" w:rsidP="00286598">
      <w:pPr>
        <w:autoSpaceDE w:val="0"/>
        <w:autoSpaceDN w:val="0"/>
        <w:adjustRightInd w:val="0"/>
        <w:spacing w:after="0" w:line="240" w:lineRule="auto"/>
      </w:pPr>
    </w:p>
    <w:p w14:paraId="221CD680" w14:textId="475DB99A" w:rsidR="00687B5E" w:rsidRDefault="00687B5E" w:rsidP="00687B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Disability Studies</w:t>
      </w:r>
    </w:p>
    <w:p w14:paraId="6D8E4DFB" w14:textId="0752927E" w:rsidR="00687B5E" w:rsidRDefault="00687B5E" w:rsidP="00687B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Gerontology</w:t>
      </w:r>
    </w:p>
    <w:p w14:paraId="532582B8" w14:textId="09F549CC" w:rsidR="00FE32F6" w:rsidRDefault="00687B5E" w:rsidP="00687B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Human Rights</w:t>
      </w:r>
    </w:p>
    <w:p w14:paraId="63A8328E" w14:textId="3D06CB25" w:rsidR="00CA4C80" w:rsidRDefault="00CA4C80" w:rsidP="00687B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Individualized Plan of Study*</w:t>
      </w:r>
    </w:p>
    <w:p w14:paraId="3457EF8B" w14:textId="18A2F587" w:rsidR="00687B5E" w:rsidRDefault="00687B5E" w:rsidP="00687B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Non-profit Management</w:t>
      </w:r>
    </w:p>
    <w:p w14:paraId="71A61F43" w14:textId="5AFDD0E7" w:rsidR="00687B5E" w:rsidRDefault="00687B5E" w:rsidP="00687B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Rehabilitation Counseling</w:t>
      </w:r>
    </w:p>
    <w:p w14:paraId="0D0A30C6" w14:textId="0D547359" w:rsidR="00687B5E" w:rsidRDefault="00687B5E" w:rsidP="00687B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Transition Leadership</w:t>
      </w:r>
    </w:p>
    <w:p w14:paraId="1BAB3924" w14:textId="5CC30616" w:rsidR="00687B5E" w:rsidRPr="00687B5E" w:rsidRDefault="00687B5E" w:rsidP="00687B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687B5E">
        <w:rPr>
          <w:bCs/>
        </w:rPr>
        <w:t>T</w:t>
      </w:r>
      <w:r>
        <w:rPr>
          <w:bCs/>
        </w:rPr>
        <w:t>ransnational, Cultural, and Community S</w:t>
      </w:r>
      <w:r w:rsidRPr="00687B5E">
        <w:rPr>
          <w:bCs/>
        </w:rPr>
        <w:t>tudies</w:t>
      </w:r>
    </w:p>
    <w:p w14:paraId="564417DE" w14:textId="7BD9CCAF" w:rsidR="00687B5E" w:rsidRDefault="00687B5E" w:rsidP="00687B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Vision Studies</w:t>
      </w:r>
    </w:p>
    <w:p w14:paraId="1E7502B3" w14:textId="77777777" w:rsidR="00687B5E" w:rsidRDefault="00687B5E" w:rsidP="00286598">
      <w:pPr>
        <w:autoSpaceDE w:val="0"/>
        <w:autoSpaceDN w:val="0"/>
        <w:adjustRightInd w:val="0"/>
        <w:spacing w:after="0" w:line="240" w:lineRule="auto"/>
      </w:pPr>
    </w:p>
    <w:p w14:paraId="6114A389" w14:textId="79DEAA92" w:rsidR="00C72C65" w:rsidRDefault="00F3260C" w:rsidP="00286598">
      <w:pPr>
        <w:autoSpaceDE w:val="0"/>
        <w:autoSpaceDN w:val="0"/>
        <w:adjustRightInd w:val="0"/>
        <w:spacing w:after="0" w:line="240" w:lineRule="auto"/>
      </w:pPr>
      <w:r>
        <w:t>S</w:t>
      </w:r>
      <w:r w:rsidR="00D500D5">
        <w:t xml:space="preserve">tudents </w:t>
      </w:r>
      <w:r w:rsidR="00FE32F6">
        <w:t xml:space="preserve">are encouraged to meet with their </w:t>
      </w:r>
      <w:r w:rsidR="00D500D5">
        <w:t xml:space="preserve">academic </w:t>
      </w:r>
      <w:r w:rsidR="00FE32F6">
        <w:t>advisor</w:t>
      </w:r>
      <w:r w:rsidR="00F86014">
        <w:t>s</w:t>
      </w:r>
      <w:r w:rsidR="00D500D5">
        <w:t xml:space="preserve"> to discuss</w:t>
      </w:r>
      <w:r>
        <w:t xml:space="preserve"> a proposed concentration area</w:t>
      </w:r>
      <w:r w:rsidR="00F604ED">
        <w:t xml:space="preserve"> of interest</w:t>
      </w:r>
      <w:r>
        <w:t>. T</w:t>
      </w:r>
      <w:r w:rsidR="00D500D5">
        <w:t xml:space="preserve">he academic advisor must sign off </w:t>
      </w:r>
      <w:r>
        <w:t>on a student’s designated concentration and approved paperwork sho</w:t>
      </w:r>
      <w:r w:rsidR="00687B5E">
        <w:t>u</w:t>
      </w:r>
      <w:r>
        <w:t>ld be submitted to the assistant dean for final review and approval. A concentration should be declared by</w:t>
      </w:r>
      <w:r w:rsidR="00FE32F6">
        <w:t xml:space="preserve"> the </w:t>
      </w:r>
      <w:r w:rsidR="00F86014">
        <w:t>onset</w:t>
      </w:r>
      <w:r w:rsidR="00FE32F6">
        <w:t xml:space="preserve"> of </w:t>
      </w:r>
      <w:r w:rsidR="00D500D5">
        <w:t>the student’s</w:t>
      </w:r>
      <w:r w:rsidR="00282348">
        <w:t xml:space="preserve"> second</w:t>
      </w:r>
      <w:r w:rsidR="00FE32F6">
        <w:t xml:space="preserve"> academic semester.  If </w:t>
      </w:r>
      <w:r w:rsidR="00D500D5">
        <w:t>a student</w:t>
      </w:r>
      <w:r w:rsidR="00FE32F6">
        <w:t xml:space="preserve"> change</w:t>
      </w:r>
      <w:r w:rsidR="00D500D5">
        <w:t xml:space="preserve">s </w:t>
      </w:r>
      <w:r w:rsidR="00F604ED">
        <w:t xml:space="preserve">their </w:t>
      </w:r>
      <w:r>
        <w:t>designated concentration afterwards,</w:t>
      </w:r>
      <w:r w:rsidR="00722582">
        <w:t xml:space="preserve"> </w:t>
      </w:r>
      <w:r w:rsidR="00F604ED">
        <w:t xml:space="preserve">they </w:t>
      </w:r>
      <w:r w:rsidR="00FE32F6">
        <w:t xml:space="preserve">must complete and re-submit this form with revised </w:t>
      </w:r>
      <w:r w:rsidR="00D500D5">
        <w:t xml:space="preserve">classes and </w:t>
      </w:r>
      <w:r w:rsidR="00FE32F6">
        <w:t xml:space="preserve">justifications.  </w:t>
      </w:r>
      <w:r w:rsidR="00D500D5">
        <w:t>With those details understood, the following details must be provided for consideration:</w:t>
      </w:r>
    </w:p>
    <w:p w14:paraId="6FD29EAD" w14:textId="77777777" w:rsidR="00D500D5" w:rsidRDefault="00D500D5" w:rsidP="00286598">
      <w:pPr>
        <w:autoSpaceDE w:val="0"/>
        <w:autoSpaceDN w:val="0"/>
        <w:adjustRightInd w:val="0"/>
        <w:spacing w:after="0" w:line="240" w:lineRule="auto"/>
      </w:pPr>
    </w:p>
    <w:p w14:paraId="7E1E3FDD" w14:textId="631F26D4" w:rsidR="00D500D5" w:rsidRPr="00195E94" w:rsidRDefault="00D500D5" w:rsidP="00D50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Proposed </w:t>
      </w:r>
      <w:r w:rsidR="00F3260C">
        <w:t>Concentration</w:t>
      </w:r>
      <w:r w:rsidR="00687B5E">
        <w:t xml:space="preserve">: </w:t>
      </w:r>
      <w:r w:rsidR="00722582">
        <w:rPr>
          <w:u w:val="single"/>
        </w:rPr>
        <w:tab/>
      </w:r>
      <w:r w:rsidR="00722582">
        <w:rPr>
          <w:u w:val="single"/>
        </w:rPr>
        <w:tab/>
      </w:r>
      <w:r w:rsidR="00722582">
        <w:rPr>
          <w:u w:val="single"/>
        </w:rPr>
        <w:tab/>
      </w:r>
      <w:r w:rsidR="00722582">
        <w:rPr>
          <w:u w:val="single"/>
        </w:rPr>
        <w:tab/>
      </w:r>
      <w:r w:rsidR="00722582">
        <w:rPr>
          <w:u w:val="single"/>
        </w:rPr>
        <w:tab/>
      </w:r>
      <w:r w:rsidR="00722582">
        <w:rPr>
          <w:u w:val="single"/>
        </w:rPr>
        <w:tab/>
      </w:r>
    </w:p>
    <w:p w14:paraId="69850C93" w14:textId="77777777" w:rsidR="00195E94" w:rsidRDefault="00195E94" w:rsidP="00195E94">
      <w:pPr>
        <w:pStyle w:val="ListParagraph"/>
        <w:autoSpaceDE w:val="0"/>
        <w:autoSpaceDN w:val="0"/>
        <w:adjustRightInd w:val="0"/>
        <w:spacing w:after="0" w:line="240" w:lineRule="auto"/>
      </w:pPr>
    </w:p>
    <w:p w14:paraId="30405705" w14:textId="48AC282D" w:rsidR="00D500D5" w:rsidRDefault="00F3260C" w:rsidP="00D50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List the</w:t>
      </w:r>
      <w:r w:rsidR="00D500D5">
        <w:t xml:space="preserve"> courses that make up your</w:t>
      </w:r>
      <w:r>
        <w:t xml:space="preserve"> Concentration</w:t>
      </w:r>
      <w:r w:rsidR="00CA4C80">
        <w:t>*</w:t>
      </w:r>
      <w:r w:rsidR="00687B5E">
        <w:t>*</w:t>
      </w:r>
      <w:r w:rsidR="00D500D5">
        <w:t>:</w:t>
      </w:r>
    </w:p>
    <w:p w14:paraId="2F5718B5" w14:textId="77777777" w:rsidR="00143D1B" w:rsidRDefault="00143D1B" w:rsidP="00143D1B">
      <w:pPr>
        <w:pStyle w:val="ListParagraph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8712" w:type="dxa"/>
        <w:jc w:val="center"/>
        <w:tblLook w:val="04A0" w:firstRow="1" w:lastRow="0" w:firstColumn="1" w:lastColumn="0" w:noHBand="0" w:noVBand="1"/>
      </w:tblPr>
      <w:tblGrid>
        <w:gridCol w:w="2394"/>
        <w:gridCol w:w="2574"/>
        <w:gridCol w:w="1350"/>
        <w:gridCol w:w="2394"/>
      </w:tblGrid>
      <w:tr w:rsidR="00143D1B" w14:paraId="30F3986F" w14:textId="77777777" w:rsidTr="002F1F64">
        <w:trPr>
          <w:jc w:val="center"/>
        </w:trPr>
        <w:tc>
          <w:tcPr>
            <w:tcW w:w="2394" w:type="dxa"/>
          </w:tcPr>
          <w:p w14:paraId="3B5BB2F1" w14:textId="77777777" w:rsidR="00143D1B" w:rsidRPr="00143D1B" w:rsidRDefault="00143D1B" w:rsidP="00D500D5">
            <w:pPr>
              <w:autoSpaceDE w:val="0"/>
              <w:autoSpaceDN w:val="0"/>
              <w:adjustRightInd w:val="0"/>
              <w:rPr>
                <w:b/>
              </w:rPr>
            </w:pPr>
            <w:r w:rsidRPr="00143D1B">
              <w:rPr>
                <w:b/>
              </w:rPr>
              <w:lastRenderedPageBreak/>
              <w:t>Title of Course</w:t>
            </w:r>
          </w:p>
        </w:tc>
        <w:tc>
          <w:tcPr>
            <w:tcW w:w="2574" w:type="dxa"/>
          </w:tcPr>
          <w:p w14:paraId="47ECA390" w14:textId="77777777" w:rsidR="00143D1B" w:rsidRPr="00143D1B" w:rsidRDefault="00143D1B" w:rsidP="00D500D5">
            <w:pPr>
              <w:autoSpaceDE w:val="0"/>
              <w:autoSpaceDN w:val="0"/>
              <w:adjustRightInd w:val="0"/>
              <w:rPr>
                <w:b/>
              </w:rPr>
            </w:pPr>
            <w:r w:rsidRPr="00143D1B">
              <w:rPr>
                <w:b/>
              </w:rPr>
              <w:t>Department and Course #</w:t>
            </w:r>
          </w:p>
        </w:tc>
        <w:tc>
          <w:tcPr>
            <w:tcW w:w="1350" w:type="dxa"/>
          </w:tcPr>
          <w:p w14:paraId="5C4BA740" w14:textId="77777777" w:rsidR="00143D1B" w:rsidRPr="00143D1B" w:rsidRDefault="00143D1B" w:rsidP="00D500D5">
            <w:pPr>
              <w:autoSpaceDE w:val="0"/>
              <w:autoSpaceDN w:val="0"/>
              <w:adjustRightInd w:val="0"/>
              <w:rPr>
                <w:b/>
              </w:rPr>
            </w:pPr>
            <w:r w:rsidRPr="00143D1B">
              <w:rPr>
                <w:b/>
              </w:rPr>
              <w:t># of Credits</w:t>
            </w:r>
          </w:p>
        </w:tc>
        <w:tc>
          <w:tcPr>
            <w:tcW w:w="2394" w:type="dxa"/>
          </w:tcPr>
          <w:p w14:paraId="5D5C1738" w14:textId="77777777" w:rsidR="00143D1B" w:rsidRPr="00143D1B" w:rsidRDefault="00143D1B" w:rsidP="00143D1B">
            <w:pPr>
              <w:autoSpaceDE w:val="0"/>
              <w:autoSpaceDN w:val="0"/>
              <w:adjustRightInd w:val="0"/>
              <w:rPr>
                <w:b/>
              </w:rPr>
            </w:pPr>
            <w:r w:rsidRPr="00143D1B">
              <w:rPr>
                <w:b/>
              </w:rPr>
              <w:t>Presumed Semester of Completion</w:t>
            </w:r>
          </w:p>
        </w:tc>
      </w:tr>
      <w:tr w:rsidR="00143D1B" w14:paraId="4C52AC87" w14:textId="77777777" w:rsidTr="002F1F64">
        <w:trPr>
          <w:jc w:val="center"/>
        </w:trPr>
        <w:tc>
          <w:tcPr>
            <w:tcW w:w="2394" w:type="dxa"/>
          </w:tcPr>
          <w:p w14:paraId="0C2BB30B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</w:tcPr>
          <w:p w14:paraId="038062E0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</w:tcPr>
          <w:p w14:paraId="6F5DCF7D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14:paraId="7CEDDD60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</w:tr>
      <w:tr w:rsidR="00143D1B" w14:paraId="7EE25C53" w14:textId="77777777" w:rsidTr="002F1F64">
        <w:trPr>
          <w:jc w:val="center"/>
        </w:trPr>
        <w:tc>
          <w:tcPr>
            <w:tcW w:w="2394" w:type="dxa"/>
          </w:tcPr>
          <w:p w14:paraId="1AB18C3D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</w:tcPr>
          <w:p w14:paraId="285DC7CB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</w:tcPr>
          <w:p w14:paraId="30C68319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14:paraId="4AA03371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</w:tr>
      <w:tr w:rsidR="00143D1B" w14:paraId="2AD2BD8E" w14:textId="77777777" w:rsidTr="002F1F64">
        <w:trPr>
          <w:jc w:val="center"/>
        </w:trPr>
        <w:tc>
          <w:tcPr>
            <w:tcW w:w="2394" w:type="dxa"/>
          </w:tcPr>
          <w:p w14:paraId="4CFCDA08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</w:tcPr>
          <w:p w14:paraId="1B4544BE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</w:tcPr>
          <w:p w14:paraId="4B6AECB6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14:paraId="6007EB17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</w:tr>
      <w:tr w:rsidR="00143D1B" w14:paraId="6C840627" w14:textId="77777777" w:rsidTr="002F1F64">
        <w:trPr>
          <w:jc w:val="center"/>
        </w:trPr>
        <w:tc>
          <w:tcPr>
            <w:tcW w:w="2394" w:type="dxa"/>
          </w:tcPr>
          <w:p w14:paraId="71BEAF26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</w:tcPr>
          <w:p w14:paraId="3B523858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</w:tcPr>
          <w:p w14:paraId="5C486567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14:paraId="60670DA9" w14:textId="77777777" w:rsidR="00143D1B" w:rsidRDefault="00143D1B" w:rsidP="00D500D5">
            <w:pPr>
              <w:autoSpaceDE w:val="0"/>
              <w:autoSpaceDN w:val="0"/>
              <w:adjustRightInd w:val="0"/>
            </w:pPr>
          </w:p>
        </w:tc>
      </w:tr>
      <w:tr w:rsidR="00143D1B" w14:paraId="637F80B2" w14:textId="77777777" w:rsidTr="002F1F64">
        <w:trPr>
          <w:jc w:val="center"/>
        </w:trPr>
        <w:tc>
          <w:tcPr>
            <w:tcW w:w="2394" w:type="dxa"/>
          </w:tcPr>
          <w:p w14:paraId="1FECE661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</w:tcPr>
          <w:p w14:paraId="5E4ED367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</w:tcPr>
          <w:p w14:paraId="11111127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14:paraId="56CBCCE0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</w:tr>
      <w:tr w:rsidR="00143D1B" w14:paraId="6559CA0F" w14:textId="77777777" w:rsidTr="002F1F64">
        <w:trPr>
          <w:jc w:val="center"/>
        </w:trPr>
        <w:tc>
          <w:tcPr>
            <w:tcW w:w="2394" w:type="dxa"/>
          </w:tcPr>
          <w:p w14:paraId="2D7905E8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</w:tcPr>
          <w:p w14:paraId="16E45593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</w:tcPr>
          <w:p w14:paraId="50B39608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14:paraId="148FA280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</w:tr>
      <w:tr w:rsidR="00143D1B" w14:paraId="007FB5F1" w14:textId="77777777" w:rsidTr="002F1F64">
        <w:trPr>
          <w:jc w:val="center"/>
        </w:trPr>
        <w:tc>
          <w:tcPr>
            <w:tcW w:w="2394" w:type="dxa"/>
          </w:tcPr>
          <w:p w14:paraId="40A99F2E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</w:tcPr>
          <w:p w14:paraId="464C799C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</w:tcPr>
          <w:p w14:paraId="7EE21D99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14:paraId="4396852C" w14:textId="77777777" w:rsidR="00143D1B" w:rsidRDefault="00143D1B" w:rsidP="006A143B">
            <w:pPr>
              <w:autoSpaceDE w:val="0"/>
              <w:autoSpaceDN w:val="0"/>
              <w:adjustRightInd w:val="0"/>
            </w:pPr>
          </w:p>
        </w:tc>
      </w:tr>
    </w:tbl>
    <w:p w14:paraId="3E738092" w14:textId="77777777" w:rsidR="00D500D5" w:rsidRDefault="00D500D5" w:rsidP="00D500D5">
      <w:pPr>
        <w:autoSpaceDE w:val="0"/>
        <w:autoSpaceDN w:val="0"/>
        <w:adjustRightInd w:val="0"/>
        <w:spacing w:after="0" w:line="240" w:lineRule="auto"/>
      </w:pPr>
    </w:p>
    <w:p w14:paraId="70182659" w14:textId="77777777" w:rsidR="00D500D5" w:rsidRDefault="00D500D5" w:rsidP="00D500D5">
      <w:pPr>
        <w:autoSpaceDE w:val="0"/>
        <w:autoSpaceDN w:val="0"/>
        <w:adjustRightInd w:val="0"/>
        <w:spacing w:after="0" w:line="240" w:lineRule="auto"/>
      </w:pPr>
    </w:p>
    <w:p w14:paraId="69840A4F" w14:textId="77777777" w:rsidR="00D500D5" w:rsidRDefault="00D500D5" w:rsidP="00D500D5">
      <w:pPr>
        <w:autoSpaceDE w:val="0"/>
        <w:autoSpaceDN w:val="0"/>
        <w:adjustRightInd w:val="0"/>
        <w:spacing w:after="0" w:line="240" w:lineRule="auto"/>
      </w:pPr>
    </w:p>
    <w:p w14:paraId="2A7AA169" w14:textId="77777777" w:rsidR="00143D1B" w:rsidRDefault="00143D1B" w:rsidP="00143D1B">
      <w:pPr>
        <w:pStyle w:val="ListParagraph"/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3D8EF95C" w14:textId="77777777" w:rsidR="00143D1B" w:rsidRDefault="00143D1B" w:rsidP="00143D1B">
      <w:pPr>
        <w:pStyle w:val="ListParagraph"/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31010B73" w14:textId="77777777" w:rsidR="00143D1B" w:rsidRDefault="00143D1B" w:rsidP="00143D1B">
      <w:pPr>
        <w:pStyle w:val="ListParagraph"/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10210A21" w14:textId="77777777" w:rsidR="00143D1B" w:rsidRDefault="00143D1B" w:rsidP="00143D1B">
      <w:pPr>
        <w:pStyle w:val="ListParagraph"/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5E8E552D" w14:textId="77777777" w:rsidR="00D41175" w:rsidRDefault="00D41175" w:rsidP="00143D1B">
      <w:pPr>
        <w:pStyle w:val="ListParagraph"/>
        <w:autoSpaceDE w:val="0"/>
        <w:autoSpaceDN w:val="0"/>
        <w:adjustRightInd w:val="0"/>
        <w:spacing w:after="0" w:line="240" w:lineRule="auto"/>
      </w:pPr>
    </w:p>
    <w:p w14:paraId="15667A3D" w14:textId="77777777" w:rsidR="00D41175" w:rsidRDefault="00D41175" w:rsidP="00143D1B">
      <w:pPr>
        <w:pStyle w:val="ListParagraph"/>
        <w:autoSpaceDE w:val="0"/>
        <w:autoSpaceDN w:val="0"/>
        <w:adjustRightInd w:val="0"/>
        <w:spacing w:after="0" w:line="240" w:lineRule="auto"/>
      </w:pPr>
    </w:p>
    <w:p w14:paraId="20977C61" w14:textId="77777777" w:rsidR="00112FAB" w:rsidRDefault="00112FAB" w:rsidP="00112FAB">
      <w:pPr>
        <w:autoSpaceDE w:val="0"/>
        <w:autoSpaceDN w:val="0"/>
        <w:adjustRightInd w:val="0"/>
        <w:spacing w:after="0" w:line="240" w:lineRule="auto"/>
      </w:pPr>
    </w:p>
    <w:p w14:paraId="6E428950" w14:textId="77777777" w:rsidR="00F604ED" w:rsidRDefault="00F604ED" w:rsidP="00112FAB">
      <w:pPr>
        <w:autoSpaceDE w:val="0"/>
        <w:autoSpaceDN w:val="0"/>
        <w:adjustRightInd w:val="0"/>
        <w:spacing w:after="0" w:line="240" w:lineRule="auto"/>
      </w:pPr>
    </w:p>
    <w:p w14:paraId="6E8B560C" w14:textId="77777777" w:rsidR="00112FAB" w:rsidRDefault="00112FAB" w:rsidP="00112FAB">
      <w:pPr>
        <w:autoSpaceDE w:val="0"/>
        <w:autoSpaceDN w:val="0"/>
        <w:adjustRightInd w:val="0"/>
        <w:spacing w:after="0" w:line="240" w:lineRule="auto"/>
      </w:pPr>
    </w:p>
    <w:p w14:paraId="72710F21" w14:textId="77777777" w:rsidR="00112FAB" w:rsidRDefault="00112FAB" w:rsidP="00112FAB">
      <w:pPr>
        <w:autoSpaceDE w:val="0"/>
        <w:autoSpaceDN w:val="0"/>
        <w:adjustRightInd w:val="0"/>
        <w:spacing w:after="0" w:line="240" w:lineRule="auto"/>
      </w:pPr>
    </w:p>
    <w:p w14:paraId="765E6018" w14:textId="77777777" w:rsidR="00112FAB" w:rsidRDefault="00112FAB" w:rsidP="00112FAB">
      <w:pPr>
        <w:autoSpaceDE w:val="0"/>
        <w:autoSpaceDN w:val="0"/>
        <w:adjustRightInd w:val="0"/>
        <w:spacing w:after="0" w:line="240" w:lineRule="auto"/>
      </w:pPr>
    </w:p>
    <w:p w14:paraId="1D996358" w14:textId="77777777" w:rsidR="00D41175" w:rsidRDefault="00D41175" w:rsidP="00112FAB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14:paraId="2084ECBB" w14:textId="77777777" w:rsidR="00D41175" w:rsidRDefault="00D41175" w:rsidP="00112FAB">
      <w:pPr>
        <w:autoSpaceDE w:val="0"/>
        <w:autoSpaceDN w:val="0"/>
        <w:adjustRightInd w:val="0"/>
        <w:spacing w:after="0" w:line="240" w:lineRule="auto"/>
      </w:pPr>
    </w:p>
    <w:p w14:paraId="267A7988" w14:textId="77777777" w:rsidR="00D41175" w:rsidRDefault="00D41175" w:rsidP="00112FAB">
      <w:pPr>
        <w:autoSpaceDE w:val="0"/>
        <w:autoSpaceDN w:val="0"/>
        <w:adjustRightInd w:val="0"/>
        <w:spacing w:after="0" w:line="240" w:lineRule="auto"/>
      </w:pPr>
    </w:p>
    <w:p w14:paraId="439527B4" w14:textId="77777777" w:rsidR="00112FAB" w:rsidRDefault="00112FAB" w:rsidP="00112FAB">
      <w:pPr>
        <w:autoSpaceDE w:val="0"/>
        <w:autoSpaceDN w:val="0"/>
        <w:adjustRightInd w:val="0"/>
        <w:spacing w:after="0" w:line="240" w:lineRule="auto"/>
      </w:pPr>
    </w:p>
    <w:p w14:paraId="4C21014D" w14:textId="77777777" w:rsidR="00273CF4" w:rsidRPr="00D41175" w:rsidRDefault="00D41175" w:rsidP="00273CF4">
      <w:pPr>
        <w:spacing w:after="0" w:line="240" w:lineRule="auto"/>
        <w:rPr>
          <w:u w:val="single"/>
        </w:rPr>
      </w:pPr>
      <w:r>
        <w:t>Signature of Student: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3BC9CE" w14:textId="77777777" w:rsidR="00D41175" w:rsidRDefault="00D41175" w:rsidP="00273CF4">
      <w:pPr>
        <w:spacing w:after="0" w:line="240" w:lineRule="auto"/>
      </w:pPr>
    </w:p>
    <w:p w14:paraId="75B9ADB6" w14:textId="77777777" w:rsidR="00D41175" w:rsidRDefault="00D41175" w:rsidP="00273CF4">
      <w:pPr>
        <w:spacing w:after="0" w:line="240" w:lineRule="auto"/>
        <w:rPr>
          <w:u w:val="single"/>
        </w:rPr>
      </w:pPr>
      <w:r>
        <w:t>Signature of Academic Advisor: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4A2310" w14:textId="77777777" w:rsidR="006A143B" w:rsidRDefault="006A143B" w:rsidP="00273CF4">
      <w:pPr>
        <w:spacing w:after="0" w:line="240" w:lineRule="auto"/>
        <w:rPr>
          <w:u w:val="single"/>
        </w:rPr>
      </w:pPr>
    </w:p>
    <w:p w14:paraId="0A301813" w14:textId="4413B44C" w:rsidR="006A143B" w:rsidRDefault="006A143B" w:rsidP="00273CF4">
      <w:pPr>
        <w:spacing w:after="0" w:line="240" w:lineRule="auto"/>
      </w:pPr>
      <w:r w:rsidRPr="006A143B">
        <w:t>Sig</w:t>
      </w:r>
      <w:r w:rsidR="00591057">
        <w:t xml:space="preserve">nature of the </w:t>
      </w:r>
      <w:r w:rsidR="00AA4324">
        <w:t>Graduate Program</w:t>
      </w:r>
      <w:r w:rsidR="00591057">
        <w:t xml:space="preserve"> Director</w:t>
      </w:r>
      <w:r w:rsidR="00AA432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183CBC" w14:textId="77777777" w:rsidR="006A143B" w:rsidRDefault="006A143B" w:rsidP="00273CF4">
      <w:pPr>
        <w:spacing w:after="0" w:line="240" w:lineRule="auto"/>
      </w:pPr>
    </w:p>
    <w:p w14:paraId="1D9D64D1" w14:textId="5693133E" w:rsidR="00D41175" w:rsidRPr="00D41175" w:rsidRDefault="006A143B" w:rsidP="00273CF4">
      <w:pPr>
        <w:spacing w:after="0" w:line="240" w:lineRule="auto"/>
        <w:rPr>
          <w:u w:val="single"/>
        </w:rPr>
      </w:pPr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315941" w14:textId="77777777" w:rsidR="00D41175" w:rsidRDefault="00D41175" w:rsidP="00273CF4">
      <w:pPr>
        <w:spacing w:after="0" w:line="240" w:lineRule="auto"/>
      </w:pPr>
    </w:p>
    <w:p w14:paraId="1239D65A" w14:textId="5CC288FB" w:rsidR="00D41175" w:rsidRDefault="00591057" w:rsidP="00273CF4">
      <w:pPr>
        <w:spacing w:after="0" w:line="240" w:lineRule="auto"/>
      </w:pPr>
      <w:r>
        <w:t>Approval</w:t>
      </w:r>
      <w:r w:rsidR="00D41175">
        <w:t>:</w:t>
      </w:r>
      <w:r w:rsidR="00D41175">
        <w:tab/>
      </w:r>
      <w:r w:rsidR="00D41175">
        <w:tab/>
        <w:t>Yes</w:t>
      </w:r>
      <w:r w:rsidR="00D41175">
        <w:tab/>
      </w:r>
      <w:r w:rsidR="00D41175">
        <w:tab/>
      </w:r>
      <w:r w:rsidR="00D41175">
        <w:tab/>
        <w:t>No</w:t>
      </w:r>
    </w:p>
    <w:p w14:paraId="4FE0F5F7" w14:textId="77777777" w:rsidR="00D41175" w:rsidRDefault="00D41175" w:rsidP="00273CF4">
      <w:pPr>
        <w:spacing w:after="0" w:line="240" w:lineRule="auto"/>
      </w:pPr>
    </w:p>
    <w:p w14:paraId="0448D236" w14:textId="77777777" w:rsidR="00D41175" w:rsidRPr="00D41175" w:rsidRDefault="00D41175" w:rsidP="00273CF4">
      <w:pPr>
        <w:spacing w:after="0" w:line="240" w:lineRule="auto"/>
        <w:rPr>
          <w:u w:val="single"/>
        </w:rPr>
      </w:pPr>
      <w:r>
        <w:t>If no, reason for decline: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B50E0C" w14:textId="77777777" w:rsidR="00D41175" w:rsidRDefault="00D41175" w:rsidP="00273CF4">
      <w:pPr>
        <w:spacing w:after="0" w:line="240" w:lineRule="auto"/>
      </w:pPr>
    </w:p>
    <w:p w14:paraId="6FCBAE23" w14:textId="19E92F0C" w:rsidR="00EC656A" w:rsidRDefault="00EC656A" w:rsidP="00EC656A">
      <w:pPr>
        <w:spacing w:after="0" w:line="240" w:lineRule="auto"/>
        <w:rPr>
          <w:u w:val="single"/>
        </w:rPr>
      </w:pPr>
    </w:p>
    <w:p w14:paraId="73E46D92" w14:textId="77777777" w:rsidR="00EC656A" w:rsidRDefault="00EC656A" w:rsidP="00273CF4">
      <w:pPr>
        <w:spacing w:after="0" w:line="240" w:lineRule="auto"/>
      </w:pPr>
    </w:p>
    <w:p w14:paraId="2029C627" w14:textId="77777777" w:rsidR="00D915C7" w:rsidRDefault="00D915C7" w:rsidP="00273CF4">
      <w:pPr>
        <w:spacing w:after="0" w:line="240" w:lineRule="auto"/>
      </w:pPr>
    </w:p>
    <w:p w14:paraId="5BCBB3B8" w14:textId="7D22A4AA" w:rsidR="00CA4C80" w:rsidRDefault="00CA4C80" w:rsidP="00EC656A">
      <w:pPr>
        <w:spacing w:after="0" w:line="240" w:lineRule="auto"/>
      </w:pPr>
      <w:r>
        <w:t>*</w:t>
      </w:r>
      <w:r w:rsidRPr="00CA4C80">
        <w:rPr>
          <w:i/>
          <w:sz w:val="20"/>
          <w:szCs w:val="20"/>
        </w:rPr>
        <w:t>Please see information provided in the GISD MA and PhD handbooks regarding the individualized plan of study, which requires a separate form and approval process</w:t>
      </w:r>
      <w:r>
        <w:t>.</w:t>
      </w:r>
    </w:p>
    <w:p w14:paraId="30BA7B8D" w14:textId="77777777" w:rsidR="00CA4C80" w:rsidRDefault="00CA4C80" w:rsidP="00EC656A">
      <w:pPr>
        <w:spacing w:after="0" w:line="240" w:lineRule="auto"/>
      </w:pPr>
    </w:p>
    <w:p w14:paraId="752AFE36" w14:textId="0F8E291B" w:rsidR="00EC656A" w:rsidRPr="00EC656A" w:rsidRDefault="00CA4C80" w:rsidP="00EC656A">
      <w:pPr>
        <w:spacing w:after="0" w:line="240" w:lineRule="auto"/>
        <w:rPr>
          <w:i/>
          <w:sz w:val="20"/>
          <w:szCs w:val="20"/>
        </w:rPr>
      </w:pPr>
      <w:r>
        <w:t>*</w:t>
      </w:r>
      <w:r w:rsidR="00EC656A" w:rsidRPr="00EC656A">
        <w:t>*</w:t>
      </w:r>
      <w:r w:rsidR="00EC656A" w:rsidRPr="00EC656A">
        <w:rPr>
          <w:i/>
          <w:sz w:val="20"/>
          <w:szCs w:val="20"/>
        </w:rPr>
        <w:t>A</w:t>
      </w:r>
      <w:r w:rsidR="00687B5E" w:rsidRPr="00EC656A">
        <w:rPr>
          <w:i/>
          <w:sz w:val="20"/>
          <w:szCs w:val="20"/>
        </w:rPr>
        <w:t xml:space="preserve"> list of courses associ</w:t>
      </w:r>
      <w:r w:rsidR="00EC656A">
        <w:rPr>
          <w:i/>
          <w:sz w:val="20"/>
          <w:szCs w:val="20"/>
        </w:rPr>
        <w:t>ated with each concentration is provided</w:t>
      </w:r>
      <w:r w:rsidR="00687B5E" w:rsidRPr="00EC656A">
        <w:rPr>
          <w:i/>
          <w:sz w:val="20"/>
          <w:szCs w:val="20"/>
        </w:rPr>
        <w:t xml:space="preserve"> in the GISD MA and PhD handbooks. </w:t>
      </w:r>
      <w:r w:rsidR="00EC656A">
        <w:rPr>
          <w:i/>
          <w:sz w:val="20"/>
          <w:szCs w:val="20"/>
        </w:rPr>
        <w:t xml:space="preserve">With </w:t>
      </w:r>
      <w:r w:rsidR="00687B5E" w:rsidRPr="00EC656A">
        <w:rPr>
          <w:i/>
          <w:sz w:val="20"/>
          <w:szCs w:val="20"/>
        </w:rPr>
        <w:t>advisor approval, an alternative course</w:t>
      </w:r>
      <w:r w:rsidR="00EC656A">
        <w:rPr>
          <w:i/>
          <w:sz w:val="20"/>
          <w:szCs w:val="20"/>
        </w:rPr>
        <w:t>/elective, as proposed by the</w:t>
      </w:r>
      <w:r w:rsidR="00687B5E" w:rsidRPr="00EC656A">
        <w:rPr>
          <w:i/>
          <w:sz w:val="20"/>
          <w:szCs w:val="20"/>
        </w:rPr>
        <w:t xml:space="preserve"> student</w:t>
      </w:r>
      <w:r w:rsidR="00EC656A">
        <w:rPr>
          <w:i/>
          <w:sz w:val="20"/>
          <w:szCs w:val="20"/>
        </w:rPr>
        <w:t>,</w:t>
      </w:r>
      <w:r w:rsidR="00687B5E" w:rsidRPr="00EC656A">
        <w:rPr>
          <w:i/>
          <w:sz w:val="20"/>
          <w:szCs w:val="20"/>
        </w:rPr>
        <w:t xml:space="preserve"> may be substituted for </w:t>
      </w:r>
      <w:r w:rsidR="00EC656A">
        <w:rPr>
          <w:i/>
          <w:sz w:val="20"/>
          <w:szCs w:val="20"/>
        </w:rPr>
        <w:t xml:space="preserve">one of the </w:t>
      </w:r>
      <w:r w:rsidR="00687B5E" w:rsidRPr="00EC656A">
        <w:rPr>
          <w:i/>
          <w:sz w:val="20"/>
          <w:szCs w:val="20"/>
        </w:rPr>
        <w:t xml:space="preserve">concentration courses </w:t>
      </w:r>
      <w:r w:rsidR="00EC656A">
        <w:rPr>
          <w:i/>
          <w:sz w:val="20"/>
          <w:szCs w:val="20"/>
        </w:rPr>
        <w:t>that have been predetermined by the school.</w:t>
      </w:r>
      <w:r w:rsidR="00EC656A" w:rsidRPr="00EC656A">
        <w:rPr>
          <w:u w:val="single"/>
        </w:rPr>
        <w:t xml:space="preserve"> </w:t>
      </w:r>
    </w:p>
    <w:p w14:paraId="414CB16D" w14:textId="696200F5" w:rsidR="00687B5E" w:rsidRPr="00D41175" w:rsidRDefault="00687B5E" w:rsidP="00273CF4">
      <w:pPr>
        <w:spacing w:after="0" w:line="240" w:lineRule="auto"/>
        <w:rPr>
          <w:u w:val="single"/>
        </w:rPr>
      </w:pPr>
    </w:p>
    <w:sectPr w:rsidR="00687B5E" w:rsidRPr="00D4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-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B45"/>
    <w:multiLevelType w:val="hybridMultilevel"/>
    <w:tmpl w:val="B54A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155F"/>
    <w:multiLevelType w:val="hybridMultilevel"/>
    <w:tmpl w:val="9F60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66C61"/>
    <w:multiLevelType w:val="hybridMultilevel"/>
    <w:tmpl w:val="3F8A16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D731D2"/>
    <w:multiLevelType w:val="hybridMultilevel"/>
    <w:tmpl w:val="9F60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82276"/>
    <w:multiLevelType w:val="hybridMultilevel"/>
    <w:tmpl w:val="D43E0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F4"/>
    <w:rsid w:val="00035EAE"/>
    <w:rsid w:val="000555BA"/>
    <w:rsid w:val="0007430D"/>
    <w:rsid w:val="000D5D9B"/>
    <w:rsid w:val="00112FAB"/>
    <w:rsid w:val="00143D1B"/>
    <w:rsid w:val="00164DB5"/>
    <w:rsid w:val="00195E94"/>
    <w:rsid w:val="001D75C4"/>
    <w:rsid w:val="00273CF4"/>
    <w:rsid w:val="00282348"/>
    <w:rsid w:val="00286598"/>
    <w:rsid w:val="002F1F64"/>
    <w:rsid w:val="00306037"/>
    <w:rsid w:val="00314979"/>
    <w:rsid w:val="003E5B56"/>
    <w:rsid w:val="004B6B14"/>
    <w:rsid w:val="004C247A"/>
    <w:rsid w:val="00560CE2"/>
    <w:rsid w:val="00591057"/>
    <w:rsid w:val="00621EC4"/>
    <w:rsid w:val="00647DC8"/>
    <w:rsid w:val="00687B5E"/>
    <w:rsid w:val="006A143B"/>
    <w:rsid w:val="006A18F5"/>
    <w:rsid w:val="006C6574"/>
    <w:rsid w:val="00722582"/>
    <w:rsid w:val="008506CA"/>
    <w:rsid w:val="00AA4324"/>
    <w:rsid w:val="00BB4027"/>
    <w:rsid w:val="00C72C65"/>
    <w:rsid w:val="00CA4C80"/>
    <w:rsid w:val="00CC5609"/>
    <w:rsid w:val="00D41175"/>
    <w:rsid w:val="00D500D5"/>
    <w:rsid w:val="00D53C30"/>
    <w:rsid w:val="00D62238"/>
    <w:rsid w:val="00D915C7"/>
    <w:rsid w:val="00E318FE"/>
    <w:rsid w:val="00EC3C35"/>
    <w:rsid w:val="00EC656A"/>
    <w:rsid w:val="00F3260C"/>
    <w:rsid w:val="00F604ED"/>
    <w:rsid w:val="00F672B3"/>
    <w:rsid w:val="00F86014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18B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5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F6"/>
    <w:pPr>
      <w:ind w:left="720"/>
      <w:contextualSpacing/>
    </w:pPr>
  </w:style>
  <w:style w:type="table" w:styleId="TableGrid">
    <w:name w:val="Table Grid"/>
    <w:basedOn w:val="TableNormal"/>
    <w:uiPriority w:val="59"/>
    <w:rsid w:val="0014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docid=gUcO1Q0mUnbRwM&amp;tbnid=fVRkDkaNQRIfxM:&amp;ved=0CAUQjRw&amp;url=http://vkwinc.com/press&amp;ei=Ay0VUv_LEvS54AObhoHYAQ&amp;bvm=bv.50952593,d.aWc&amp;psig=AFQjCNGA_SkSVRk6WNEXyHNrFUu8ESgWgA&amp;ust=137720550805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mgbov25</dc:creator>
  <cp:lastModifiedBy>Kaitlyn E Siner</cp:lastModifiedBy>
  <cp:revision>2</cp:revision>
  <dcterms:created xsi:type="dcterms:W3CDTF">2018-06-27T18:16:00Z</dcterms:created>
  <dcterms:modified xsi:type="dcterms:W3CDTF">2018-06-27T18:16:00Z</dcterms:modified>
</cp:coreProperties>
</file>