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1EE" w:rsidRPr="00D65440" w:rsidRDefault="009141EE" w:rsidP="009141EE">
      <w:pPr>
        <w:pStyle w:val="Heading1"/>
      </w:pPr>
      <w:r w:rsidRPr="00D65440">
        <w:t>AMMONIUM PEROXODISULFATE    CAS # 7727540</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HAZARD INDEX    .   .   .   .   E   .   .   .   .   J   K   L</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1   OX   </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689.0 mg/Kg</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ROUTE OF EXPOSURE</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SENSITIZATION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reaction.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 </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STORAGE GROUP(S):</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INCOMPATIBILITIES:Strong reducing agents, Organic materials,  Finely powdered</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metals.</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from combustible    materials, heat, sparks, and open flame\. SPECIAL</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REQUIREMENTS  Moisture sensitive.</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Symbol of Danger: O Xn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Oxidizing. Harmful.</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R: 8 22 36/37/38 42/43</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Risk Statements: Contact with combustible material may cause</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fire. Harmful if swallowed. Irritating to eyes, respiratory</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system and skin. May cause sensitization by inhalation and skin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contact.</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S: 22 24 26 37</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In case of contact with eyes, rinse immediately with plenty of</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water and seek medical advice. Wear suitable gloves. </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.1 mg/m3</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.3 mg/m3</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DOE Ceiling Limit 20 mg/m3</w:t>
      </w:r>
    </w:p>
    <w:p w:rsidR="009141EE" w:rsidRPr="00D65440" w:rsidRDefault="009141EE" w:rsidP="009141EE">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100 mg/m3AMMONIUM </w:t>
      </w:r>
    </w:p>
    <w:p w:rsidR="009141EE" w:rsidRPr="00D65440" w:rsidRDefault="009141EE" w:rsidP="009141EE">
      <w:pPr>
        <w:pStyle w:val="PlainText"/>
        <w:rPr>
          <w:rFonts w:ascii="Courier New" w:hAnsi="Courier New" w:cs="Courier New"/>
          <w:sz w:val="20"/>
          <w:szCs w:val="20"/>
        </w:rPr>
      </w:pPr>
    </w:p>
    <w:p w:rsidR="009141EE" w:rsidRPr="00D65440" w:rsidRDefault="009141EE" w:rsidP="009141EE">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141E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1EE"/>
    <w:rsid w:val="003F40DA"/>
    <w:rsid w:val="009141E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41E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41EE"/>
    <w:rPr>
      <w:rFonts w:ascii="Courier New" w:eastAsiaTheme="majorEastAsia" w:hAnsi="Courier New" w:cstheme="majorBidi"/>
      <w:b/>
      <w:bCs/>
      <w:sz w:val="20"/>
      <w:szCs w:val="28"/>
    </w:rPr>
  </w:style>
  <w:style w:type="paragraph" w:styleId="NoSpacing">
    <w:name w:val="No Spacing"/>
    <w:autoRedefine/>
    <w:uiPriority w:val="1"/>
    <w:qFormat/>
    <w:rsid w:val="009141EE"/>
    <w:pPr>
      <w:spacing w:after="0" w:line="240" w:lineRule="auto"/>
      <w:jc w:val="both"/>
    </w:pPr>
    <w:rPr>
      <w:sz w:val="18"/>
    </w:rPr>
  </w:style>
  <w:style w:type="paragraph" w:styleId="PlainText">
    <w:name w:val="Plain Text"/>
    <w:basedOn w:val="Normal"/>
    <w:link w:val="PlainTextChar"/>
    <w:uiPriority w:val="99"/>
    <w:unhideWhenUsed/>
    <w:rsid w:val="009141E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141E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41E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41EE"/>
    <w:rPr>
      <w:rFonts w:ascii="Courier New" w:eastAsiaTheme="majorEastAsia" w:hAnsi="Courier New" w:cstheme="majorBidi"/>
      <w:b/>
      <w:bCs/>
      <w:sz w:val="20"/>
      <w:szCs w:val="28"/>
    </w:rPr>
  </w:style>
  <w:style w:type="paragraph" w:styleId="NoSpacing">
    <w:name w:val="No Spacing"/>
    <w:autoRedefine/>
    <w:uiPriority w:val="1"/>
    <w:qFormat/>
    <w:rsid w:val="009141EE"/>
    <w:pPr>
      <w:spacing w:after="0" w:line="240" w:lineRule="auto"/>
      <w:jc w:val="both"/>
    </w:pPr>
    <w:rPr>
      <w:sz w:val="18"/>
    </w:rPr>
  </w:style>
  <w:style w:type="paragraph" w:styleId="PlainText">
    <w:name w:val="Plain Text"/>
    <w:basedOn w:val="Normal"/>
    <w:link w:val="PlainTextChar"/>
    <w:uiPriority w:val="99"/>
    <w:unhideWhenUsed/>
    <w:rsid w:val="009141E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141E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2719</Characters>
  <Application>Microsoft Office Word</Application>
  <DocSecurity>0</DocSecurity>
  <Lines>22</Lines>
  <Paragraphs>6</Paragraphs>
  <ScaleCrop>false</ScaleCrop>
  <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