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F4F" w:rsidRPr="00B10239" w:rsidRDefault="00757F4F" w:rsidP="00757F4F">
      <w:pPr>
        <w:pStyle w:val="Heading1"/>
      </w:pPr>
      <w:r w:rsidRPr="00B10239">
        <w:t>GUANIDINE HYDROCHLORIDE    CAS # 50011</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w:t>
      </w:r>
      <w:proofErr w:type="gramStart"/>
      <w:r w:rsidRPr="00B10239">
        <w:rPr>
          <w:rFonts w:ascii="Courier New" w:hAnsi="Courier New" w:cs="Courier New"/>
          <w:sz w:val="20"/>
        </w:rPr>
        <w:t>I   J   K   .</w:t>
      </w:r>
      <w:proofErr w:type="gramEnd"/>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ACUTE TOXICTY RISK INDEX 3 - LD50   475.0 mg/Kg</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SOLVENT NARCOTIC OR NEUROTOXIN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ROUTE OF EXPOSURE</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TARGET ORGAN(S) OR SYSTEM(S)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Nerves.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Bone marrow.</w:t>
      </w:r>
      <w:proofErr w:type="gramEnd"/>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SIGNS AND SYMPTOMS OF EXPOSURE</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CONDITIONS AGGRAVATED BY EXPOSURE</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May cause nervous system disturbances.</w:t>
      </w:r>
      <w:proofErr w:type="gramEnd"/>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PHYSICAL CHARACTERISTICS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PHYSICAL STATE:  Solid</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SEGREGATION: SHELF # 2</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STORAGE GROUP(S):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WASTE CHARACTERISTIC HAZARD:   TOXIC</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57F4F" w:rsidRPr="00B10239" w:rsidRDefault="00757F4F" w:rsidP="00757F4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TOXIC EMISSIONS WHEN BURNED: Hydrogen chloride </w:t>
      </w:r>
      <w:proofErr w:type="gramStart"/>
      <w:r w:rsidRPr="00B10239">
        <w:rPr>
          <w:rFonts w:ascii="Courier New" w:hAnsi="Courier New" w:cs="Courier New"/>
          <w:sz w:val="20"/>
        </w:rPr>
        <w:t>gas  and</w:t>
      </w:r>
      <w:proofErr w:type="gramEnd"/>
      <w:r w:rsidRPr="00B10239">
        <w:rPr>
          <w:rFonts w:ascii="Courier New" w:hAnsi="Courier New" w:cs="Courier New"/>
          <w:sz w:val="20"/>
        </w:rPr>
        <w:t xml:space="preserve"> nitrogen oxides</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REACTIVE PROPERTIES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757F4F" w:rsidRPr="00B10239" w:rsidRDefault="00757F4F" w:rsidP="00757F4F">
      <w:pPr>
        <w:pStyle w:val="PlainText"/>
        <w:rPr>
          <w:rFonts w:ascii="Courier New" w:hAnsi="Courier New" w:cs="Courier New"/>
          <w:sz w:val="20"/>
        </w:rPr>
      </w:pP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GLOBALLY HARMONIZED SYSTEM OF CLASSIFICATION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EU DIRECTIVES CLASSIFICATION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Symbol of Danger: Xn</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R: 22-36/38</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lastRenderedPageBreak/>
        <w:t xml:space="preserve">   Risk Statements: Harmful if swallowed. Irritating to eyes and</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S: 22</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Safety Statements: Do not breathe dust.</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US DEPARTMENT OF ENERGY TEEL'S</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2</w:t>
      </w:r>
      <w:proofErr w:type="gramEnd"/>
      <w:r w:rsidRPr="00B10239">
        <w:rPr>
          <w:rFonts w:ascii="Courier New" w:hAnsi="Courier New" w:cs="Courier New"/>
          <w:sz w:val="20"/>
        </w:rPr>
        <w:t xml:space="preserve"> mg/m3</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6</w:t>
      </w:r>
      <w:proofErr w:type="gramEnd"/>
      <w:r w:rsidRPr="00B10239">
        <w:rPr>
          <w:rFonts w:ascii="Courier New" w:hAnsi="Courier New" w:cs="Courier New"/>
          <w:sz w:val="20"/>
        </w:rPr>
        <w:t xml:space="preserve"> mg/m3</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DOE Ceiling Limit 40 mg/m3</w:t>
      </w:r>
    </w:p>
    <w:p w:rsidR="00757F4F" w:rsidRPr="00B10239" w:rsidRDefault="00757F4F" w:rsidP="00757F4F">
      <w:pPr>
        <w:pStyle w:val="PlainText"/>
        <w:rPr>
          <w:rFonts w:ascii="Courier New" w:hAnsi="Courier New" w:cs="Courier New"/>
          <w:sz w:val="20"/>
        </w:rPr>
      </w:pPr>
      <w:r w:rsidRPr="00B10239">
        <w:rPr>
          <w:rFonts w:ascii="Courier New" w:hAnsi="Courier New" w:cs="Courier New"/>
          <w:sz w:val="20"/>
        </w:rPr>
        <w:t xml:space="preserve">  Immediately Dangerous to Life and Health   200 mg/m3</w:t>
      </w:r>
    </w:p>
    <w:p w:rsidR="00757F4F" w:rsidRPr="00B10239" w:rsidRDefault="00757F4F" w:rsidP="00757F4F">
      <w:pPr>
        <w:pStyle w:val="PlainText"/>
        <w:rPr>
          <w:rFonts w:ascii="Courier New" w:hAnsi="Courier New" w:cs="Courier New"/>
          <w:sz w:val="20"/>
        </w:rPr>
      </w:pPr>
    </w:p>
    <w:p w:rsidR="00757F4F" w:rsidRPr="00B10239" w:rsidRDefault="00757F4F" w:rsidP="00757F4F">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4F"/>
    <w:rsid w:val="00757F4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7F4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F4F"/>
    <w:rPr>
      <w:rFonts w:ascii="Courier New" w:eastAsia="Times New Roman" w:hAnsi="Courier New" w:cs="Times New Roman"/>
      <w:b/>
      <w:bCs/>
      <w:sz w:val="20"/>
      <w:szCs w:val="28"/>
    </w:rPr>
  </w:style>
  <w:style w:type="paragraph" w:styleId="NoSpacing">
    <w:name w:val="No Spacing"/>
    <w:autoRedefine/>
    <w:uiPriority w:val="1"/>
    <w:qFormat/>
    <w:rsid w:val="00757F4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57F4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57F4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7F4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F4F"/>
    <w:rPr>
      <w:rFonts w:ascii="Courier New" w:eastAsia="Times New Roman" w:hAnsi="Courier New" w:cs="Times New Roman"/>
      <w:b/>
      <w:bCs/>
      <w:sz w:val="20"/>
      <w:szCs w:val="28"/>
    </w:rPr>
  </w:style>
  <w:style w:type="paragraph" w:styleId="NoSpacing">
    <w:name w:val="No Spacing"/>
    <w:autoRedefine/>
    <w:uiPriority w:val="1"/>
    <w:qFormat/>
    <w:rsid w:val="00757F4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57F4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57F4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