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993B3" w14:textId="779FCB98" w:rsidR="00A02C5F" w:rsidRPr="00A02C5F" w:rsidRDefault="00AB1DF0" w:rsidP="00A02C5F">
      <w:pPr>
        <w:pStyle w:val="Title"/>
        <w:jc w:val="center"/>
        <w:rPr>
          <w:sz w:val="32"/>
          <w:szCs w:val="32"/>
        </w:rPr>
      </w:pPr>
      <w:r>
        <w:rPr>
          <w:sz w:val="32"/>
          <w:szCs w:val="32"/>
        </w:rPr>
        <w:t>October</w:t>
      </w:r>
      <w:r w:rsidR="00A02C5F" w:rsidRPr="00A02C5F">
        <w:rPr>
          <w:sz w:val="32"/>
          <w:szCs w:val="32"/>
        </w:rPr>
        <w:t xml:space="preserve"> 2026 WPE Grid Notes</w:t>
      </w:r>
    </w:p>
    <w:p w14:paraId="36096CA9" w14:textId="312228F2" w:rsidR="00A02C5F" w:rsidRPr="005729DC" w:rsidRDefault="00A02C5F" w:rsidP="00A02C5F">
      <w:pPr>
        <w:pStyle w:val="Heading1"/>
        <w:rPr>
          <w:b/>
          <w:bCs/>
          <w:color w:val="auto"/>
          <w:sz w:val="24"/>
          <w:szCs w:val="24"/>
        </w:rPr>
      </w:pPr>
      <w:r w:rsidRPr="005729DC">
        <w:rPr>
          <w:b/>
          <w:bCs/>
          <w:color w:val="auto"/>
          <w:sz w:val="24"/>
          <w:szCs w:val="24"/>
        </w:rPr>
        <w:t>Instructions</w:t>
      </w:r>
    </w:p>
    <w:p w14:paraId="64A9610A" w14:textId="3E1B9C88" w:rsidR="00A02C5F" w:rsidRDefault="00A02C5F" w:rsidP="00A02C5F">
      <w:pPr>
        <w:pStyle w:val="Footer"/>
      </w:pPr>
      <w:r>
        <w:t xml:space="preserve">Grid notes give you an index to the reading set, so you can easily find and link relevant materials.  After you have read and marked up the reading set, enter the page numbers of sections that can help you to answer the question in the left-hand column.  When you’ve finished, each row will give you source materials relevant to the question in the far-left column.  </w:t>
      </w:r>
    </w:p>
    <w:p w14:paraId="50FCBBB6" w14:textId="77777777" w:rsidR="00A02C5F" w:rsidRDefault="00A02C5F" w:rsidP="00A02C5F">
      <w:pPr>
        <w:pStyle w:val="Footer"/>
      </w:pPr>
    </w:p>
    <w:p w14:paraId="0ABA115C" w14:textId="77777777" w:rsidR="00A02C5F" w:rsidRDefault="00A02C5F" w:rsidP="00A02C5F">
      <w:pPr>
        <w:pStyle w:val="Footer"/>
      </w:pPr>
      <w:r>
        <w:t>Grid notes are not an outline, but they can help you to compose a methodical argument.</w:t>
      </w:r>
    </w:p>
    <w:p w14:paraId="54D7F07C" w14:textId="77777777" w:rsidR="00A02C5F" w:rsidRDefault="00A02C5F" w:rsidP="00A02C5F">
      <w:pPr>
        <w:pStyle w:val="Footer"/>
      </w:pPr>
    </w:p>
    <w:tbl>
      <w:tblPr>
        <w:tblStyle w:val="TableGrid"/>
        <w:tblW w:w="12953" w:type="dxa"/>
        <w:tblLook w:val="04A0" w:firstRow="1" w:lastRow="0" w:firstColumn="1" w:lastColumn="0" w:noHBand="0" w:noVBand="1"/>
      </w:tblPr>
      <w:tblGrid>
        <w:gridCol w:w="2591"/>
        <w:gridCol w:w="3254"/>
        <w:gridCol w:w="3510"/>
        <w:gridCol w:w="3598"/>
      </w:tblGrid>
      <w:tr w:rsidR="00A02C5F" w:rsidRPr="002E417C" w14:paraId="5EE10526" w14:textId="77777777" w:rsidTr="00A17230">
        <w:tc>
          <w:tcPr>
            <w:tcW w:w="2591" w:type="dxa"/>
          </w:tcPr>
          <w:p w14:paraId="70B1BB43" w14:textId="77777777" w:rsidR="00A02C5F" w:rsidRPr="002E417C" w:rsidRDefault="00A02C5F" w:rsidP="00A17230">
            <w:pPr>
              <w:rPr>
                <w:b/>
              </w:rPr>
            </w:pPr>
          </w:p>
        </w:tc>
        <w:tc>
          <w:tcPr>
            <w:tcW w:w="3254" w:type="dxa"/>
          </w:tcPr>
          <w:p w14:paraId="6D69F0B3" w14:textId="24E06C12" w:rsidR="00A02C5F" w:rsidRPr="002E417C" w:rsidRDefault="00AB1DF0" w:rsidP="00A17230">
            <w:pPr>
              <w:rPr>
                <w:b/>
              </w:rPr>
            </w:pPr>
            <w:r>
              <w:rPr>
                <w:b/>
              </w:rPr>
              <w:t>Cauffman, et al.</w:t>
            </w:r>
          </w:p>
        </w:tc>
        <w:tc>
          <w:tcPr>
            <w:tcW w:w="3510" w:type="dxa"/>
          </w:tcPr>
          <w:p w14:paraId="1443EA82" w14:textId="149DBCF9" w:rsidR="00A02C5F" w:rsidRPr="002E417C" w:rsidRDefault="00AB1DF0" w:rsidP="00A17230">
            <w:pPr>
              <w:rPr>
                <w:b/>
              </w:rPr>
            </w:pPr>
            <w:r>
              <w:rPr>
                <w:b/>
              </w:rPr>
              <w:t>Raymond</w:t>
            </w:r>
          </w:p>
        </w:tc>
        <w:tc>
          <w:tcPr>
            <w:tcW w:w="3598" w:type="dxa"/>
          </w:tcPr>
          <w:p w14:paraId="0C882ADD" w14:textId="605CE95F" w:rsidR="00A02C5F" w:rsidRPr="00AB4AA4" w:rsidRDefault="00AB1DF0" w:rsidP="00A17230">
            <w:pPr>
              <w:rPr>
                <w:b/>
                <w:bCs/>
              </w:rPr>
            </w:pPr>
            <w:r>
              <w:rPr>
                <w:b/>
                <w:bCs/>
              </w:rPr>
              <w:t>H</w:t>
            </w:r>
            <w:r w:rsidRPr="00AB1DF0">
              <w:rPr>
                <w:b/>
                <w:bCs/>
              </w:rPr>
              <w:t>u</w:t>
            </w:r>
          </w:p>
        </w:tc>
      </w:tr>
      <w:tr w:rsidR="00A02C5F" w:rsidRPr="002E417C" w14:paraId="06B1D5B5" w14:textId="77777777" w:rsidTr="00A17230">
        <w:tc>
          <w:tcPr>
            <w:tcW w:w="2591" w:type="dxa"/>
          </w:tcPr>
          <w:p w14:paraId="798F6ABA" w14:textId="5C5B9748" w:rsidR="00A02C5F" w:rsidRDefault="005729DC" w:rsidP="00A17230">
            <w:r>
              <w:t>Traits of emerging adults</w:t>
            </w:r>
          </w:p>
          <w:p w14:paraId="0DFE5F4E" w14:textId="77777777" w:rsidR="00A02C5F" w:rsidRDefault="00A02C5F" w:rsidP="00A17230"/>
          <w:p w14:paraId="729ADF04" w14:textId="77777777" w:rsidR="00A02C5F" w:rsidRDefault="00A02C5F" w:rsidP="00A17230"/>
          <w:p w14:paraId="3A6A98AF" w14:textId="77777777" w:rsidR="00A02C5F" w:rsidRPr="002E417C" w:rsidRDefault="00A02C5F" w:rsidP="00A17230"/>
        </w:tc>
        <w:tc>
          <w:tcPr>
            <w:tcW w:w="3254" w:type="dxa"/>
          </w:tcPr>
          <w:p w14:paraId="267051B6" w14:textId="77777777" w:rsidR="00A02C5F" w:rsidRPr="002E417C" w:rsidRDefault="00A02C5F" w:rsidP="00A17230">
            <w:pPr>
              <w:rPr>
                <w:sz w:val="16"/>
                <w:szCs w:val="16"/>
              </w:rPr>
            </w:pPr>
          </w:p>
        </w:tc>
        <w:tc>
          <w:tcPr>
            <w:tcW w:w="3510" w:type="dxa"/>
          </w:tcPr>
          <w:p w14:paraId="3DFB6851" w14:textId="77777777" w:rsidR="00A02C5F" w:rsidRPr="002E417C" w:rsidRDefault="00A02C5F" w:rsidP="00A17230">
            <w:pPr>
              <w:rPr>
                <w:sz w:val="16"/>
                <w:szCs w:val="16"/>
              </w:rPr>
            </w:pPr>
          </w:p>
        </w:tc>
        <w:tc>
          <w:tcPr>
            <w:tcW w:w="3598" w:type="dxa"/>
          </w:tcPr>
          <w:p w14:paraId="70DDC3EA" w14:textId="77777777" w:rsidR="00A02C5F" w:rsidRPr="002E417C" w:rsidRDefault="00A02C5F" w:rsidP="00A17230">
            <w:pPr>
              <w:rPr>
                <w:sz w:val="16"/>
                <w:szCs w:val="16"/>
              </w:rPr>
            </w:pPr>
          </w:p>
        </w:tc>
      </w:tr>
      <w:tr w:rsidR="00A02C5F" w:rsidRPr="002E417C" w14:paraId="02129607" w14:textId="77777777" w:rsidTr="00A17230">
        <w:tc>
          <w:tcPr>
            <w:tcW w:w="2591" w:type="dxa"/>
          </w:tcPr>
          <w:p w14:paraId="32F192B9" w14:textId="0B149357" w:rsidR="00A02C5F" w:rsidRDefault="005729DC" w:rsidP="00A17230">
            <w:r>
              <w:t>Reasons to raise the age of juvenile justice jurisdiction</w:t>
            </w:r>
          </w:p>
          <w:p w14:paraId="78969061" w14:textId="77777777" w:rsidR="00A02C5F" w:rsidRDefault="00A02C5F" w:rsidP="00A17230"/>
        </w:tc>
        <w:tc>
          <w:tcPr>
            <w:tcW w:w="3254" w:type="dxa"/>
          </w:tcPr>
          <w:p w14:paraId="432DDCE3" w14:textId="77777777" w:rsidR="00A02C5F" w:rsidRPr="002E417C" w:rsidRDefault="00A02C5F" w:rsidP="00A17230">
            <w:pPr>
              <w:rPr>
                <w:sz w:val="16"/>
                <w:szCs w:val="16"/>
              </w:rPr>
            </w:pPr>
          </w:p>
        </w:tc>
        <w:tc>
          <w:tcPr>
            <w:tcW w:w="3510" w:type="dxa"/>
          </w:tcPr>
          <w:p w14:paraId="517FCFD9" w14:textId="77777777" w:rsidR="00A02C5F" w:rsidRPr="002E417C" w:rsidRDefault="00A02C5F" w:rsidP="00A17230">
            <w:pPr>
              <w:rPr>
                <w:sz w:val="16"/>
                <w:szCs w:val="16"/>
              </w:rPr>
            </w:pPr>
          </w:p>
        </w:tc>
        <w:tc>
          <w:tcPr>
            <w:tcW w:w="3598" w:type="dxa"/>
          </w:tcPr>
          <w:p w14:paraId="2F559A70" w14:textId="77777777" w:rsidR="00A02C5F" w:rsidRPr="002E417C" w:rsidRDefault="00A02C5F" w:rsidP="00A17230">
            <w:pPr>
              <w:rPr>
                <w:sz w:val="16"/>
                <w:szCs w:val="16"/>
              </w:rPr>
            </w:pPr>
          </w:p>
        </w:tc>
      </w:tr>
      <w:tr w:rsidR="00A02C5F" w14:paraId="1EDF4590" w14:textId="77777777" w:rsidTr="00A17230">
        <w:tc>
          <w:tcPr>
            <w:tcW w:w="2591" w:type="dxa"/>
          </w:tcPr>
          <w:p w14:paraId="1E124E21" w14:textId="57250C56" w:rsidR="00A02C5F" w:rsidRDefault="005729DC" w:rsidP="00A17230">
            <w:r>
              <w:t>Reasons NOT to raise the age of juvenile justice jurisdiction</w:t>
            </w:r>
          </w:p>
          <w:p w14:paraId="3F4C1BB0" w14:textId="77777777" w:rsidR="00A02C5F" w:rsidRDefault="00A02C5F" w:rsidP="00A17230"/>
          <w:p w14:paraId="65CEF54B" w14:textId="77777777" w:rsidR="00A02C5F" w:rsidRDefault="00A02C5F" w:rsidP="00A17230"/>
          <w:p w14:paraId="4FA52D97" w14:textId="77777777" w:rsidR="00A02C5F" w:rsidRDefault="00A02C5F" w:rsidP="00A17230"/>
        </w:tc>
        <w:tc>
          <w:tcPr>
            <w:tcW w:w="3254" w:type="dxa"/>
          </w:tcPr>
          <w:p w14:paraId="0ED2D08D" w14:textId="77777777" w:rsidR="00A02C5F" w:rsidRDefault="00A02C5F" w:rsidP="00A17230"/>
        </w:tc>
        <w:tc>
          <w:tcPr>
            <w:tcW w:w="3510" w:type="dxa"/>
          </w:tcPr>
          <w:p w14:paraId="48976AC4" w14:textId="77777777" w:rsidR="00A02C5F" w:rsidRDefault="00A02C5F" w:rsidP="00A17230"/>
        </w:tc>
        <w:tc>
          <w:tcPr>
            <w:tcW w:w="3598" w:type="dxa"/>
          </w:tcPr>
          <w:p w14:paraId="73E7CE39" w14:textId="77777777" w:rsidR="00A02C5F" w:rsidRDefault="00A02C5F" w:rsidP="00A17230"/>
        </w:tc>
      </w:tr>
      <w:tr w:rsidR="00A02C5F" w14:paraId="24C48A6A" w14:textId="77777777" w:rsidTr="00A17230">
        <w:tc>
          <w:tcPr>
            <w:tcW w:w="2591" w:type="dxa"/>
          </w:tcPr>
          <w:p w14:paraId="6909A212" w14:textId="28CDD4E3" w:rsidR="00A02C5F" w:rsidRDefault="005729DC" w:rsidP="00A17230">
            <w:r>
              <w:t>Legal precedents to discuss</w:t>
            </w:r>
          </w:p>
          <w:p w14:paraId="319B7A63" w14:textId="77777777" w:rsidR="00A02C5F" w:rsidRDefault="00A02C5F" w:rsidP="00A17230"/>
        </w:tc>
        <w:tc>
          <w:tcPr>
            <w:tcW w:w="3254" w:type="dxa"/>
          </w:tcPr>
          <w:p w14:paraId="34B2E662" w14:textId="77777777" w:rsidR="00A02C5F" w:rsidRDefault="00A02C5F" w:rsidP="00A17230"/>
        </w:tc>
        <w:tc>
          <w:tcPr>
            <w:tcW w:w="3510" w:type="dxa"/>
          </w:tcPr>
          <w:p w14:paraId="4E3CFCD7" w14:textId="77777777" w:rsidR="00A02C5F" w:rsidRDefault="00A02C5F" w:rsidP="00A17230"/>
        </w:tc>
        <w:tc>
          <w:tcPr>
            <w:tcW w:w="3598" w:type="dxa"/>
          </w:tcPr>
          <w:p w14:paraId="14BCA9A3" w14:textId="77777777" w:rsidR="00A02C5F" w:rsidRDefault="00A02C5F" w:rsidP="00A17230"/>
        </w:tc>
      </w:tr>
      <w:tr w:rsidR="00A02C5F" w14:paraId="351C27E5" w14:textId="77777777" w:rsidTr="00A17230">
        <w:tc>
          <w:tcPr>
            <w:tcW w:w="2591" w:type="dxa"/>
          </w:tcPr>
          <w:p w14:paraId="7EC4AB72" w14:textId="4924E686" w:rsidR="00A02C5F" w:rsidRDefault="005729DC" w:rsidP="00A17230">
            <w:r>
              <w:t>Ethical considerations to discuss</w:t>
            </w:r>
          </w:p>
        </w:tc>
        <w:tc>
          <w:tcPr>
            <w:tcW w:w="3254" w:type="dxa"/>
          </w:tcPr>
          <w:p w14:paraId="444132B3" w14:textId="77777777" w:rsidR="00A02C5F" w:rsidRDefault="00A02C5F" w:rsidP="00A17230"/>
          <w:p w14:paraId="64A9C3C4" w14:textId="77777777" w:rsidR="00A02C5F" w:rsidRDefault="00A02C5F" w:rsidP="00A17230"/>
          <w:p w14:paraId="59F22CF9" w14:textId="77777777" w:rsidR="00A02C5F" w:rsidRDefault="00A02C5F" w:rsidP="00A17230"/>
        </w:tc>
        <w:tc>
          <w:tcPr>
            <w:tcW w:w="3510" w:type="dxa"/>
          </w:tcPr>
          <w:p w14:paraId="3AB43056" w14:textId="77777777" w:rsidR="00A02C5F" w:rsidRDefault="00A02C5F" w:rsidP="00A17230"/>
        </w:tc>
        <w:tc>
          <w:tcPr>
            <w:tcW w:w="3598" w:type="dxa"/>
          </w:tcPr>
          <w:p w14:paraId="2DAF31F4" w14:textId="77777777" w:rsidR="00A02C5F" w:rsidRDefault="00A02C5F" w:rsidP="00A17230"/>
        </w:tc>
      </w:tr>
      <w:tr w:rsidR="005729DC" w14:paraId="6DA65C7D" w14:textId="77777777" w:rsidTr="00A17230">
        <w:tc>
          <w:tcPr>
            <w:tcW w:w="2591" w:type="dxa"/>
          </w:tcPr>
          <w:p w14:paraId="70ECC00F" w14:textId="5D570BB6" w:rsidR="005729DC" w:rsidRDefault="005729DC" w:rsidP="00A17230">
            <w:r>
              <w:t>Developmental science considerations to discuss</w:t>
            </w:r>
          </w:p>
        </w:tc>
        <w:tc>
          <w:tcPr>
            <w:tcW w:w="3254" w:type="dxa"/>
          </w:tcPr>
          <w:p w14:paraId="4590E846" w14:textId="77777777" w:rsidR="005729DC" w:rsidRDefault="005729DC" w:rsidP="00A17230"/>
        </w:tc>
        <w:tc>
          <w:tcPr>
            <w:tcW w:w="3510" w:type="dxa"/>
          </w:tcPr>
          <w:p w14:paraId="632BA3C3" w14:textId="77777777" w:rsidR="005729DC" w:rsidRDefault="005729DC" w:rsidP="00A17230"/>
        </w:tc>
        <w:tc>
          <w:tcPr>
            <w:tcW w:w="3598" w:type="dxa"/>
          </w:tcPr>
          <w:p w14:paraId="1C3663FB" w14:textId="77777777" w:rsidR="005729DC" w:rsidRDefault="005729DC" w:rsidP="00A17230"/>
        </w:tc>
      </w:tr>
    </w:tbl>
    <w:p w14:paraId="01684A73" w14:textId="77777777" w:rsidR="00A02C5F" w:rsidRPr="00A02C5F" w:rsidRDefault="00A02C5F" w:rsidP="00A02C5F"/>
    <w:sectPr w:rsidR="00A02C5F" w:rsidRPr="00A02C5F" w:rsidSect="00A02C5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5F"/>
    <w:rsid w:val="000F1F28"/>
    <w:rsid w:val="00494D42"/>
    <w:rsid w:val="005729DC"/>
    <w:rsid w:val="006C2067"/>
    <w:rsid w:val="00A02C5F"/>
    <w:rsid w:val="00AB1DF0"/>
    <w:rsid w:val="00B17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2924"/>
  <w15:chartTrackingRefBased/>
  <w15:docId w15:val="{6FE7E8C8-4239-43FA-BB6E-E089AF496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C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C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C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C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C5F"/>
    <w:rPr>
      <w:rFonts w:eastAsiaTheme="majorEastAsia" w:cstheme="majorBidi"/>
      <w:color w:val="272727" w:themeColor="text1" w:themeTint="D8"/>
    </w:rPr>
  </w:style>
  <w:style w:type="paragraph" w:styleId="Title">
    <w:name w:val="Title"/>
    <w:basedOn w:val="Normal"/>
    <w:next w:val="Normal"/>
    <w:link w:val="TitleChar"/>
    <w:uiPriority w:val="10"/>
    <w:qFormat/>
    <w:rsid w:val="00A02C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C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C5F"/>
    <w:pPr>
      <w:spacing w:before="160"/>
      <w:jc w:val="center"/>
    </w:pPr>
    <w:rPr>
      <w:i/>
      <w:iCs/>
      <w:color w:val="404040" w:themeColor="text1" w:themeTint="BF"/>
    </w:rPr>
  </w:style>
  <w:style w:type="character" w:customStyle="1" w:styleId="QuoteChar">
    <w:name w:val="Quote Char"/>
    <w:basedOn w:val="DefaultParagraphFont"/>
    <w:link w:val="Quote"/>
    <w:uiPriority w:val="29"/>
    <w:rsid w:val="00A02C5F"/>
    <w:rPr>
      <w:i/>
      <w:iCs/>
      <w:color w:val="404040" w:themeColor="text1" w:themeTint="BF"/>
    </w:rPr>
  </w:style>
  <w:style w:type="paragraph" w:styleId="ListParagraph">
    <w:name w:val="List Paragraph"/>
    <w:basedOn w:val="Normal"/>
    <w:uiPriority w:val="34"/>
    <w:qFormat/>
    <w:rsid w:val="00A02C5F"/>
    <w:pPr>
      <w:ind w:left="720"/>
      <w:contextualSpacing/>
    </w:pPr>
  </w:style>
  <w:style w:type="character" w:styleId="IntenseEmphasis">
    <w:name w:val="Intense Emphasis"/>
    <w:basedOn w:val="DefaultParagraphFont"/>
    <w:uiPriority w:val="21"/>
    <w:qFormat/>
    <w:rsid w:val="00A02C5F"/>
    <w:rPr>
      <w:i/>
      <w:iCs/>
      <w:color w:val="0F4761" w:themeColor="accent1" w:themeShade="BF"/>
    </w:rPr>
  </w:style>
  <w:style w:type="paragraph" w:styleId="IntenseQuote">
    <w:name w:val="Intense Quote"/>
    <w:basedOn w:val="Normal"/>
    <w:next w:val="Normal"/>
    <w:link w:val="IntenseQuoteChar"/>
    <w:uiPriority w:val="30"/>
    <w:qFormat/>
    <w:rsid w:val="00A02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C5F"/>
    <w:rPr>
      <w:i/>
      <w:iCs/>
      <w:color w:val="0F4761" w:themeColor="accent1" w:themeShade="BF"/>
    </w:rPr>
  </w:style>
  <w:style w:type="character" w:styleId="IntenseReference">
    <w:name w:val="Intense Reference"/>
    <w:basedOn w:val="DefaultParagraphFont"/>
    <w:uiPriority w:val="32"/>
    <w:qFormat/>
    <w:rsid w:val="00A02C5F"/>
    <w:rPr>
      <w:b/>
      <w:bCs/>
      <w:smallCaps/>
      <w:color w:val="0F4761" w:themeColor="accent1" w:themeShade="BF"/>
      <w:spacing w:val="5"/>
    </w:rPr>
  </w:style>
  <w:style w:type="table" w:styleId="TableGrid">
    <w:name w:val="Table Grid"/>
    <w:basedOn w:val="TableNormal"/>
    <w:uiPriority w:val="39"/>
    <w:rsid w:val="00A02C5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02C5F"/>
  </w:style>
  <w:style w:type="character" w:customStyle="1" w:styleId="eop">
    <w:name w:val="eop"/>
    <w:basedOn w:val="DefaultParagraphFont"/>
    <w:rsid w:val="00A02C5F"/>
  </w:style>
  <w:style w:type="paragraph" w:styleId="Footer">
    <w:name w:val="footer"/>
    <w:basedOn w:val="Normal"/>
    <w:link w:val="FooterChar"/>
    <w:uiPriority w:val="99"/>
    <w:unhideWhenUsed/>
    <w:rsid w:val="00A02C5F"/>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A02C5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Betsabe Gomez</dc:creator>
  <cp:keywords/>
  <dc:description/>
  <cp:lastModifiedBy>Rose M Mooney</cp:lastModifiedBy>
  <cp:revision>2</cp:revision>
  <dcterms:created xsi:type="dcterms:W3CDTF">2026-04-17T19:52:00Z</dcterms:created>
  <dcterms:modified xsi:type="dcterms:W3CDTF">2026-09-21T17:24:00Z</dcterms:modified>
</cp:coreProperties>
</file>